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20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37"/>
        <w:gridCol w:w="1563"/>
        <w:gridCol w:w="2888"/>
      </w:tblGrid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 Nazwa:</w:t>
            </w:r>
          </w:p>
        </w:tc>
        <w:tc>
          <w:tcPr>
            <w:tcW w:w="6688" w:type="dxa"/>
            <w:gridSpan w:val="3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 Adres:</w:t>
            </w:r>
          </w:p>
        </w:tc>
        <w:tc>
          <w:tcPr>
            <w:tcW w:w="6688" w:type="dxa"/>
            <w:gridSpan w:val="3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 Numer NIP:</w:t>
            </w:r>
          </w:p>
        </w:tc>
        <w:tc>
          <w:tcPr>
            <w:tcW w:w="2237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 REGON: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ind w:left="284" w:hanging="284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 Reprezentowany przez:</w:t>
            </w:r>
          </w:p>
        </w:tc>
        <w:tc>
          <w:tcPr>
            <w:tcW w:w="2237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63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podstawa reprezentacji: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>
      <w:pPr>
        <w:pStyle w:val="Nagwek1"/>
        <w:spacing w:before="0" w:after="120"/>
        <w:rPr>
          <w:rFonts w:ascii="Garamond" w:hAnsi="Garamond"/>
          <w:sz w:val="22"/>
          <w:szCs w:val="22"/>
        </w:rPr>
      </w:pPr>
    </w:p>
    <w:p>
      <w:pPr>
        <w:pStyle w:val="Nagwek1"/>
        <w:spacing w:before="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OŚWIADCZENIE</w:t>
      </w:r>
    </w:p>
    <w:p>
      <w:pPr>
        <w:spacing w:after="240"/>
        <w:jc w:val="center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składane na podstawie art. 125 ust. 1</w:t>
      </w:r>
      <w:r>
        <w:rPr>
          <w:rFonts w:ascii="Garamond" w:hAnsi="Garamond"/>
          <w:b/>
          <w:sz w:val="22"/>
        </w:rPr>
        <w:br/>
        <w:t>ustawy z dnia 11 września 2019 r. - Prawo zamówień publicznych (</w:t>
      </w:r>
      <w:proofErr w:type="spellStart"/>
      <w:r>
        <w:rPr>
          <w:rFonts w:ascii="Garamond" w:hAnsi="Garamond"/>
          <w:b/>
          <w:sz w:val="22"/>
        </w:rPr>
        <w:t>uPzp</w:t>
      </w:r>
      <w:proofErr w:type="spellEnd"/>
      <w:r>
        <w:rPr>
          <w:rFonts w:ascii="Garamond" w:hAnsi="Garamond"/>
          <w:b/>
          <w:sz w:val="22"/>
        </w:rPr>
        <w:t>)</w:t>
      </w:r>
    </w:p>
    <w:p>
      <w:pPr>
        <w:ind w:firstLine="360"/>
        <w:jc w:val="both"/>
        <w:rPr>
          <w:rFonts w:ascii="Garamond" w:hAnsi="Garamond"/>
          <w:i/>
          <w:iCs/>
          <w:sz w:val="20"/>
          <w:szCs w:val="20"/>
        </w:rPr>
      </w:pPr>
      <w:r>
        <w:rPr>
          <w:rFonts w:ascii="Garamond" w:hAnsi="Garamond" w:cstheme="minorHAnsi"/>
          <w:sz w:val="22"/>
        </w:rPr>
        <w:t xml:space="preserve">Składając ofertę w postępowaniu o zamówienie publiczne prowadzonego z zastosowaniem trybu podstawowego bez przeprowadzenia negocjacji (art. 275 pkt 1 </w:t>
      </w:r>
      <w:proofErr w:type="spellStart"/>
      <w:r>
        <w:rPr>
          <w:rFonts w:ascii="Garamond" w:hAnsi="Garamond" w:cstheme="minorHAnsi"/>
          <w:sz w:val="22"/>
        </w:rPr>
        <w:t>uPzp</w:t>
      </w:r>
      <w:proofErr w:type="spellEnd"/>
      <w:r>
        <w:rPr>
          <w:rFonts w:ascii="Garamond" w:hAnsi="Garamond" w:cstheme="minorHAnsi"/>
          <w:sz w:val="22"/>
        </w:rPr>
        <w:t xml:space="preserve">), pn.: </w:t>
      </w:r>
      <w:r>
        <w:rPr>
          <w:rFonts w:ascii="Garamond" w:hAnsi="Garamond"/>
          <w:sz w:val="22"/>
        </w:rPr>
        <w:t>„Kompleksowe utrzymanie              w czystości budynków Sądu Rejonowego w Mysłowicach wraz z utrzymaniem czystości na przyległych terenach zewnętrznych oraz myciem okien”</w:t>
      </w:r>
      <w:r>
        <w:rPr>
          <w:rFonts w:ascii="Garamond" w:hAnsi="Garamond"/>
          <w:i/>
          <w:iCs/>
          <w:sz w:val="20"/>
          <w:szCs w:val="20"/>
        </w:rPr>
        <w:t xml:space="preserve"> </w:t>
      </w:r>
      <w:r>
        <w:rPr>
          <w:rFonts w:ascii="Garamond" w:hAnsi="Garamond" w:cstheme="minorHAnsi"/>
          <w:bCs/>
          <w:sz w:val="22"/>
        </w:rPr>
        <w:t>oznaczonym symbolem OA01.261.1.2026, prowadzonym przez Sąd Rejonowy w Mysłowicach</w:t>
      </w:r>
      <w:r>
        <w:rPr>
          <w:rFonts w:ascii="Garamond" w:hAnsi="Garamond" w:cstheme="minorHAnsi"/>
          <w:sz w:val="22"/>
        </w:rPr>
        <w:t>:</w:t>
      </w:r>
    </w:p>
    <w:p>
      <w:pPr>
        <w:numPr>
          <w:ilvl w:val="0"/>
          <w:numId w:val="14"/>
        </w:numPr>
        <w:jc w:val="both"/>
        <w:rPr>
          <w:rFonts w:ascii="Garamond" w:hAnsi="Garamond" w:cstheme="minorHAnsi"/>
          <w:sz w:val="22"/>
        </w:rPr>
      </w:pPr>
      <w:r>
        <w:rPr>
          <w:rFonts w:ascii="Garamond" w:hAnsi="Garamond" w:cstheme="minorHAnsi"/>
          <w:sz w:val="22"/>
        </w:rPr>
        <w:t>Oświadczam/y, że Spełniam/y warunki udziału określone w punkcie VII. SWZ.</w:t>
      </w:r>
    </w:p>
    <w:p>
      <w:pPr>
        <w:numPr>
          <w:ilvl w:val="0"/>
          <w:numId w:val="14"/>
        </w:numPr>
        <w:jc w:val="both"/>
        <w:rPr>
          <w:rFonts w:ascii="Garamond" w:hAnsi="Garamond" w:cstheme="minorHAnsi"/>
          <w:sz w:val="22"/>
        </w:rPr>
      </w:pPr>
      <w:r>
        <w:rPr>
          <w:rFonts w:ascii="Garamond" w:hAnsi="Garamond" w:cstheme="minorHAnsi"/>
          <w:sz w:val="22"/>
        </w:rPr>
        <w:t>Nie podlegam/y wykluczeniu z postępowania z powodu okoliczności, o których mowa w punkcie VIII. SWZ. *</w:t>
      </w:r>
    </w:p>
    <w:p>
      <w:pPr>
        <w:pStyle w:val="Akapitzlist"/>
        <w:numPr>
          <w:ilvl w:val="0"/>
          <w:numId w:val="14"/>
        </w:numPr>
        <w:spacing w:before="120" w:after="120"/>
        <w:ind w:left="357" w:hanging="357"/>
        <w:jc w:val="both"/>
        <w:rPr>
          <w:rFonts w:ascii="Garamond" w:hAnsi="Garamond" w:cstheme="minorHAnsi"/>
          <w:sz w:val="22"/>
          <w:shd w:val="clear" w:color="auto" w:fill="FFFFCC"/>
        </w:rPr>
      </w:pPr>
      <w:r>
        <w:rPr>
          <w:rFonts w:ascii="Garamond" w:hAnsi="Garamond" w:cstheme="minorHAnsi"/>
          <w:sz w:val="22"/>
        </w:rPr>
        <w:t xml:space="preserve">Oświadczam, że zachodzą w stosunku do mnie podstawy wykluczenia z postępowania na podstawie art. …………. </w:t>
      </w:r>
      <w:proofErr w:type="spellStart"/>
      <w:r>
        <w:rPr>
          <w:rFonts w:ascii="Garamond" w:hAnsi="Garamond" w:cstheme="minorHAnsi"/>
          <w:sz w:val="22"/>
        </w:rPr>
        <w:t>uPzp</w:t>
      </w:r>
      <w:proofErr w:type="spellEnd"/>
      <w:r>
        <w:rPr>
          <w:rFonts w:ascii="Garamond" w:hAnsi="Garamond" w:cstheme="minorHAnsi"/>
          <w:sz w:val="22"/>
        </w:rPr>
        <w:t xml:space="preserve"> (podać mającą zastosowanie podstawę wykluczenia spośród wymienionych w punkcie VIII. SWZ). Jednocześnie oświadczam, że w związku z ww. okolicznością, na podstawie art. 110 ust. 2 ustawy podjąłem następujące środki naprawcze: .................................................................................................................... *</w:t>
      </w:r>
    </w:p>
    <w:p>
      <w:pPr>
        <w:pStyle w:val="NormalnyWeb"/>
        <w:numPr>
          <w:ilvl w:val="0"/>
          <w:numId w:val="14"/>
        </w:numPr>
        <w:spacing w:after="0" w:line="360" w:lineRule="auto"/>
        <w:jc w:val="both"/>
        <w:rPr>
          <w:rFonts w:ascii="Garamond" w:hAnsi="Garamond" w:cstheme="minorHAnsi"/>
          <w:sz w:val="22"/>
          <w:szCs w:val="22"/>
        </w:rPr>
      </w:pPr>
      <w:r>
        <w:rPr>
          <w:rFonts w:ascii="Garamond" w:hAnsi="Garamond" w:cstheme="minorHAnsi"/>
          <w:sz w:val="22"/>
          <w:szCs w:val="22"/>
        </w:rPr>
        <w:t xml:space="preserve">Oświadczam, że nie zachodzą w stosunku do mnie przesłanki wykluczenia z postępowania na podstawie art.  </w:t>
      </w:r>
      <w:r>
        <w:rPr>
          <w:rFonts w:ascii="Garamond" w:eastAsia="Times New Roman" w:hAnsi="Garamond" w:cstheme="minorHAnsi"/>
          <w:sz w:val="22"/>
          <w:szCs w:val="22"/>
          <w:lang w:eastAsia="pl-PL"/>
        </w:rPr>
        <w:t xml:space="preserve">7 ust. 1 ustawy </w:t>
      </w:r>
      <w:r>
        <w:rPr>
          <w:rFonts w:ascii="Garamond" w:hAnsi="Garamond" w:cstheme="minorHAnsi"/>
          <w:sz w:val="22"/>
          <w:szCs w:val="22"/>
        </w:rPr>
        <w:t>z dnia 13 kwietnia 2022 r.</w:t>
      </w:r>
      <w:r>
        <w:rPr>
          <w:rFonts w:ascii="Garamond" w:hAnsi="Garamond" w:cstheme="minorHAnsi"/>
          <w:i/>
          <w:iCs/>
          <w:sz w:val="22"/>
          <w:szCs w:val="22"/>
        </w:rPr>
        <w:t xml:space="preserve"> </w:t>
      </w:r>
      <w:r>
        <w:rPr>
          <w:rFonts w:ascii="Garamond" w:hAnsi="Garamond" w:cstheme="minorHAnsi"/>
          <w:i/>
          <w:iCs/>
          <w:color w:val="222222"/>
          <w:sz w:val="22"/>
          <w:szCs w:val="22"/>
        </w:rPr>
        <w:t xml:space="preserve">o szczególnych rozwiązaniach                      w zakresie przeciwdziałania wspieraniu agresji na Ukrainę oraz służących ochronie bezpieczeństwa narodowego </w:t>
      </w:r>
      <w:r>
        <w:rPr>
          <w:rFonts w:ascii="Garamond" w:hAnsi="Garamond" w:cstheme="minorHAnsi"/>
          <w:iCs/>
          <w:color w:val="222222"/>
          <w:sz w:val="22"/>
          <w:szCs w:val="22"/>
        </w:rPr>
        <w:t>(Dz. U. poz. 835)</w:t>
      </w:r>
      <w:r>
        <w:rPr>
          <w:rFonts w:ascii="Garamond" w:hAnsi="Garamond" w:cstheme="minorHAnsi"/>
          <w:i/>
          <w:iCs/>
          <w:color w:val="222222"/>
          <w:sz w:val="22"/>
          <w:szCs w:val="22"/>
        </w:rPr>
        <w:t>.</w:t>
      </w:r>
      <w:r>
        <w:rPr>
          <w:rFonts w:ascii="Garamond" w:hAnsi="Garamond" w:cstheme="minorHAnsi"/>
          <w:color w:val="222222"/>
          <w:sz w:val="22"/>
          <w:szCs w:val="22"/>
        </w:rPr>
        <w:t xml:space="preserve"> </w:t>
      </w:r>
    </w:p>
    <w:p>
      <w:pPr>
        <w:numPr>
          <w:ilvl w:val="0"/>
          <w:numId w:val="14"/>
        </w:numPr>
        <w:jc w:val="both"/>
        <w:rPr>
          <w:rFonts w:ascii="Garamond" w:hAnsi="Garamond" w:cstheme="minorHAnsi"/>
          <w:sz w:val="22"/>
        </w:rPr>
      </w:pPr>
      <w:r>
        <w:rPr>
          <w:rFonts w:ascii="Garamond" w:hAnsi="Garamond" w:cstheme="minorHAnsi"/>
          <w:sz w:val="22"/>
        </w:rPr>
        <w:t>Wszystkie informacje podane w niniejszym oświadczeniu są aktualne i zgodne z prawdą oraz zostały przedstawione z pełną świadomością konsekwencji wprowadzenia Zamawiającego w błąd przy przedstawieniu informacji.</w:t>
      </w:r>
    </w:p>
    <w:p>
      <w:pPr>
        <w:spacing w:before="120" w:after="120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W przypadku wspólnego ubiegania się o zamówienie przez Wykonawców oświadczenie składa każdy z Wykonawców wspólnie ubiegających się o zamówienie. Oświadczenie potwierdza spełnianie warunków udziału w postępowaniu oraz brak podstaw wykluczenia w zakresie, w którym każdy z Wykonawców wykazuje spełnianie warunków udziału w postępowaniu oraz brak podstaw do wykluczenia.</w:t>
      </w:r>
    </w:p>
    <w:p>
      <w:pPr>
        <w:pStyle w:val="gwiazdka"/>
        <w:jc w:val="both"/>
        <w:rPr>
          <w:rFonts w:ascii="Garamond" w:hAnsi="Garamond"/>
        </w:rPr>
      </w:pPr>
      <w:r>
        <w:rPr>
          <w:rFonts w:ascii="Garamond" w:hAnsi="Garamond"/>
        </w:rPr>
        <w:t>*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1"/>
        <w:gridCol w:w="2189"/>
        <w:gridCol w:w="3531"/>
      </w:tblGrid>
      <w:tr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>
            <w:pPr>
              <w:ind w:left="-53"/>
              <w:jc w:val="both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</w:rPr>
              <w:t>dnia</w:t>
            </w:r>
            <w:r>
              <w:rPr>
                <w:rFonts w:ascii="Garamond" w:hAnsi="Garamond"/>
                <w:sz w:val="16"/>
                <w:szCs w:val="16"/>
              </w:rPr>
              <w:t xml:space="preserve"> </w:t>
            </w:r>
            <w:r>
              <w:rPr>
                <w:rFonts w:ascii="Garamond" w:hAnsi="Garamond"/>
              </w:rPr>
              <w:t>…………………</w:t>
            </w:r>
          </w:p>
        </w:tc>
        <w:tc>
          <w:tcPr>
            <w:tcW w:w="4296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Garamond" w:hAnsi="Garamond"/>
              </w:rPr>
            </w:pPr>
          </w:p>
        </w:tc>
      </w:tr>
      <w:tr>
        <w:tc>
          <w:tcPr>
            <w:tcW w:w="2300" w:type="dxa"/>
            <w:shd w:val="clear" w:color="auto" w:fill="auto"/>
          </w:tcPr>
          <w:p>
            <w:pPr>
              <w:ind w:left="-53"/>
              <w:jc w:val="both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>
            <w:pPr>
              <w:ind w:left="-53"/>
              <w:jc w:val="both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data</w:t>
            </w:r>
          </w:p>
        </w:tc>
        <w:tc>
          <w:tcPr>
            <w:tcW w:w="4296" w:type="dxa"/>
          </w:tcPr>
          <w:p>
            <w:pPr>
              <w:ind w:left="-53"/>
              <w:jc w:val="both"/>
              <w:rPr>
                <w:rFonts w:ascii="Garamond" w:hAnsi="Garamond"/>
                <w:sz w:val="16"/>
                <w:szCs w:val="16"/>
              </w:rPr>
            </w:pPr>
            <w:r>
              <w:rPr>
                <w:rFonts w:ascii="Garamond" w:hAnsi="Garamond"/>
                <w:sz w:val="16"/>
                <w:szCs w:val="16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>
      <w:pPr>
        <w:jc w:val="center"/>
        <w:rPr>
          <w:lang w:eastAsia="pl-PL"/>
        </w:rPr>
      </w:pPr>
    </w:p>
    <w:sectPr>
      <w:headerReference w:type="default" r:id="rId7"/>
      <w:footerReference w:type="default" r:id="rId8"/>
      <w:headerReference w:type="first" r:id="rId9"/>
      <w:footnotePr>
        <w:pos w:val="beneathText"/>
      </w:footnotePr>
      <w:pgSz w:w="11907" w:h="16839" w:code="9"/>
      <w:pgMar w:top="1417" w:right="1417" w:bottom="1134" w:left="1417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pBdr>
        <w:bottom w:val="single" w:sz="6" w:space="1" w:color="auto"/>
      </w:pBdr>
      <w:rPr>
        <w:sz w:val="2"/>
        <w:szCs w:val="2"/>
      </w:rPr>
    </w:pPr>
  </w:p>
  <w:p>
    <w:pPr>
      <w:pStyle w:val="Stopka"/>
      <w:jc w:val="right"/>
      <w:rPr>
        <w:sz w:val="20"/>
        <w:szCs w:val="20"/>
      </w:rPr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OA01.261.1.2026</w:t>
    </w:r>
  </w:p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</w:p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ab/>
      <w:t>Załącznik nr 3 do SWZ</w:t>
    </w:r>
  </w:p>
  <w:p>
    <w:pPr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„Kompleksowe utrzymanie w czystości budynków Sądu Rejonowego w Mysłowicach wraz z utrzymaniem czystości na przyległych terenach zewnętrznych oraz myciem okien”</w:t>
    </w:r>
  </w:p>
  <w:p>
    <w:pPr>
      <w:pStyle w:val="Nagwek"/>
      <w:pBdr>
        <w:bottom w:val="single" w:sz="6" w:space="1" w:color="auto"/>
      </w:pBdr>
      <w:tabs>
        <w:tab w:val="right" w:pos="15300"/>
      </w:tabs>
      <w:jc w:val="center"/>
      <w:rPr>
        <w:i/>
        <w:iCs/>
        <w:noProof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OA01.261.1.2026</w:t>
    </w:r>
  </w:p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</w:p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ab/>
      <w:t>Załącznik nr 3 do SWZ</w:t>
    </w:r>
  </w:p>
  <w:p>
    <w:pPr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„Kompleksowe utrzymanie w czystości budynków Sądu Rejonowego w Mysłowicach wraz z utrzymaniem czystości na przyległych terenach zewnętrznych oraz myciem okien”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1F0695FC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DD5526E"/>
    <w:multiLevelType w:val="hybridMultilevel"/>
    <w:tmpl w:val="EC38D64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1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98E30CA"/>
    <w:multiLevelType w:val="hybridMultilevel"/>
    <w:tmpl w:val="D060AC8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804ADE"/>
    <w:multiLevelType w:val="multilevel"/>
    <w:tmpl w:val="CB1EE97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15"/>
  </w:num>
  <w:num w:numId="6">
    <w:abstractNumId w:val="3"/>
  </w:num>
  <w:num w:numId="7">
    <w:abstractNumId w:val="16"/>
  </w:num>
  <w:num w:numId="8">
    <w:abstractNumId w:val="6"/>
  </w:num>
  <w:num w:numId="9">
    <w:abstractNumId w:val="9"/>
  </w:num>
  <w:num w:numId="10">
    <w:abstractNumId w:val="11"/>
  </w:num>
  <w:num w:numId="11">
    <w:abstractNumId w:val="7"/>
  </w:num>
  <w:num w:numId="12">
    <w:abstractNumId w:val="13"/>
  </w:num>
  <w:num w:numId="13">
    <w:abstractNumId w:val="5"/>
  </w:num>
  <w:num w:numId="14">
    <w:abstractNumId w:val="14"/>
  </w:num>
  <w:num w:numId="15">
    <w:abstractNumId w:val="4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spacing w:before="360" w:after="360"/>
      <w:jc w:val="center"/>
      <w:outlineLvl w:val="0"/>
    </w:pPr>
    <w:rPr>
      <w:b/>
      <w:bCs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libri" w:hAnsi="Calibri"/>
      <w:b/>
      <w:bCs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Pr>
      <w:rFonts w:ascii="Courier New" w:hAnsi="Courier New"/>
    </w:rPr>
  </w:style>
  <w:style w:type="character" w:customStyle="1" w:styleId="WW8Num64z2">
    <w:name w:val="WW8Num64z2"/>
    <w:uiPriority w:val="99"/>
    <w:rPr>
      <w:rFonts w:ascii="Wingdings" w:hAnsi="Wingding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gwiazdka">
    <w:name w:val="gwiazdka"/>
    <w:basedOn w:val="Normalny"/>
    <w:link w:val="gwiazdkaZnak"/>
    <w:qFormat/>
    <w:pPr>
      <w:spacing w:before="240" w:after="120" w:line="240" w:lineRule="auto"/>
    </w:pPr>
    <w:rPr>
      <w:sz w:val="16"/>
      <w:szCs w:val="16"/>
    </w:rPr>
  </w:style>
  <w:style w:type="paragraph" w:customStyle="1" w:styleId="Uwaga">
    <w:name w:val="Uwaga"/>
    <w:basedOn w:val="Normalny"/>
    <w:link w:val="UwagaZnak"/>
    <w:qFormat/>
    <w:pPr>
      <w:widowControl/>
      <w:tabs>
        <w:tab w:val="left" w:pos="4066"/>
      </w:tabs>
      <w:suppressAutoHyphens w:val="0"/>
      <w:autoSpaceDN w:val="0"/>
      <w:adjustRightInd w:val="0"/>
      <w:spacing w:before="360"/>
    </w:pPr>
    <w:rPr>
      <w:rFonts w:cs="Calibri"/>
      <w:b/>
      <w:iCs/>
      <w:sz w:val="20"/>
      <w:szCs w:val="20"/>
      <w:lang w:eastAsia="pl-PL"/>
    </w:rPr>
  </w:style>
  <w:style w:type="character" w:customStyle="1" w:styleId="gwiazdkaZnak">
    <w:name w:val="gwiazdka Znak"/>
    <w:basedOn w:val="Domylnaczcionkaakapitu"/>
    <w:link w:val="gwiazdka"/>
    <w:rPr>
      <w:rFonts w:ascii="Calibri" w:hAnsi="Calibri"/>
      <w:sz w:val="16"/>
      <w:szCs w:val="16"/>
      <w:lang w:eastAsia="ar-SA"/>
    </w:rPr>
  </w:style>
  <w:style w:type="character" w:customStyle="1" w:styleId="UwagaZnak">
    <w:name w:val="Uwaga Znak"/>
    <w:basedOn w:val="Domylnaczcionkaakapitu"/>
    <w:link w:val="Uwaga"/>
    <w:rPr>
      <w:rFonts w:ascii="Calibri" w:hAnsi="Calibri" w:cs="Calibri"/>
      <w:b/>
      <w:i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pPr>
      <w:widowControl/>
      <w:autoSpaceDE/>
      <w:spacing w:after="160" w:line="256" w:lineRule="auto"/>
    </w:pPr>
    <w:rPr>
      <w:rFonts w:ascii="Times New Roman" w:eastAsiaTheme="minorHAnsi" w:hAnsi="Times New Roman"/>
      <w:szCs w:val="24"/>
      <w:lang w:eastAsia="en-US"/>
    </w:rPr>
  </w:style>
  <w:style w:type="character" w:customStyle="1" w:styleId="fontstyle01">
    <w:name w:val="fontstyle01"/>
    <w:basedOn w:val="Domylnaczcionkaakapitu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94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2070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2026-01-16T08:12:00Z</dcterms:created>
  <dcterms:modified xsi:type="dcterms:W3CDTF">2026-01-16T08:12:00Z</dcterms:modified>
</cp:coreProperties>
</file>